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8" w:type="dxa"/>
        <w:tblInd w:w="1191" w:type="dxa"/>
        <w:shd w:val="clear" w:color="auto" w:fill="EFEFEF"/>
        <w:tblCellMar>
          <w:left w:w="0" w:type="dxa"/>
          <w:right w:w="0" w:type="dxa"/>
        </w:tblCellMar>
        <w:tblLook w:val="04A0" w:firstRow="1" w:lastRow="0" w:firstColumn="1" w:lastColumn="0" w:noHBand="0" w:noVBand="1"/>
      </w:tblPr>
      <w:tblGrid>
        <w:gridCol w:w="3100"/>
        <w:gridCol w:w="1995"/>
        <w:gridCol w:w="2033"/>
        <w:gridCol w:w="1980"/>
      </w:tblGrid>
      <w:tr w:rsidR="0057444C" w:rsidRPr="0057444C" w14:paraId="28736A39" w14:textId="77777777" w:rsidTr="0057444C">
        <w:tc>
          <w:tcPr>
            <w:tcW w:w="9108" w:type="dxa"/>
            <w:gridSpan w:val="4"/>
            <w:tcBorders>
              <w:top w:val="single" w:sz="18" w:space="0" w:color="auto"/>
              <w:left w:val="single" w:sz="18" w:space="0" w:color="auto"/>
              <w:bottom w:val="single" w:sz="18" w:space="0" w:color="auto"/>
              <w:right w:val="single" w:sz="18" w:space="0" w:color="auto"/>
            </w:tcBorders>
            <w:shd w:val="clear" w:color="auto" w:fill="EFEFEF"/>
            <w:tcMar>
              <w:top w:w="0" w:type="dxa"/>
              <w:left w:w="108" w:type="dxa"/>
              <w:bottom w:w="0" w:type="dxa"/>
              <w:right w:w="108" w:type="dxa"/>
            </w:tcMar>
            <w:hideMark/>
          </w:tcPr>
          <w:p w14:paraId="5A21204C" w14:textId="77777777" w:rsidR="0057444C" w:rsidRPr="0057444C" w:rsidRDefault="0057444C" w:rsidP="0057444C">
            <w:pPr>
              <w:spacing w:after="150" w:line="240" w:lineRule="auto"/>
              <w:jc w:val="center"/>
              <w:rPr>
                <w:rFonts w:ascii="Verdana" w:eastAsia="Times New Roman" w:hAnsi="Verdana" w:cs="Times New Roman"/>
                <w:color w:val="444444"/>
                <w:sz w:val="24"/>
                <w:szCs w:val="24"/>
              </w:rPr>
            </w:pPr>
            <w:r w:rsidRPr="0057444C">
              <w:rPr>
                <w:rFonts w:ascii="Arial" w:eastAsia="Times New Roman" w:hAnsi="Arial" w:cs="Arial"/>
                <w:b/>
                <w:bCs/>
                <w:color w:val="444444"/>
                <w:sz w:val="28"/>
                <w:szCs w:val="28"/>
              </w:rPr>
              <w:t>Cost of Maintaining a Household</w:t>
            </w:r>
          </w:p>
          <w:p w14:paraId="43E0F713" w14:textId="77777777" w:rsidR="0057444C" w:rsidRPr="0057444C" w:rsidRDefault="0057444C" w:rsidP="0057444C">
            <w:pPr>
              <w:spacing w:after="150" w:line="240" w:lineRule="auto"/>
              <w:jc w:val="center"/>
              <w:rPr>
                <w:rFonts w:ascii="Verdana" w:eastAsia="Times New Roman" w:hAnsi="Verdana" w:cs="Times New Roman"/>
                <w:color w:val="444444"/>
                <w:sz w:val="24"/>
                <w:szCs w:val="24"/>
              </w:rPr>
            </w:pPr>
            <w:r w:rsidRPr="0057444C">
              <w:rPr>
                <w:rFonts w:ascii="Arial" w:eastAsia="Times New Roman" w:hAnsi="Arial" w:cs="Arial"/>
                <w:b/>
                <w:bCs/>
                <w:color w:val="444444"/>
                <w:sz w:val="28"/>
                <w:szCs w:val="28"/>
              </w:rPr>
              <w:t> </w:t>
            </w:r>
          </w:p>
        </w:tc>
      </w:tr>
      <w:tr w:rsidR="0057444C" w:rsidRPr="0057444C" w14:paraId="04076E3C" w14:textId="77777777" w:rsidTr="0057444C">
        <w:tc>
          <w:tcPr>
            <w:tcW w:w="3100" w:type="dxa"/>
            <w:tcBorders>
              <w:top w:val="nil"/>
              <w:left w:val="single" w:sz="18" w:space="0" w:color="auto"/>
              <w:bottom w:val="single" w:sz="18" w:space="0" w:color="auto"/>
              <w:right w:val="single" w:sz="18" w:space="0" w:color="auto"/>
            </w:tcBorders>
            <w:shd w:val="clear" w:color="auto" w:fill="EFEFEF"/>
            <w:tcMar>
              <w:top w:w="0" w:type="dxa"/>
              <w:left w:w="108" w:type="dxa"/>
              <w:bottom w:w="0" w:type="dxa"/>
              <w:right w:w="108" w:type="dxa"/>
            </w:tcMar>
            <w:hideMark/>
          </w:tcPr>
          <w:p w14:paraId="6EBEC9C5" w14:textId="77777777" w:rsidR="0057444C" w:rsidRPr="0057444C" w:rsidRDefault="0057444C" w:rsidP="0057444C">
            <w:pPr>
              <w:spacing w:after="150" w:line="240" w:lineRule="auto"/>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 </w:t>
            </w:r>
          </w:p>
          <w:p w14:paraId="284F8C32" w14:textId="77777777" w:rsidR="0057444C" w:rsidRPr="0057444C" w:rsidRDefault="0057444C" w:rsidP="0057444C">
            <w:pPr>
              <w:spacing w:after="150" w:line="240" w:lineRule="auto"/>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Expenses Paid</w:t>
            </w:r>
          </w:p>
        </w:tc>
        <w:tc>
          <w:tcPr>
            <w:tcW w:w="1995" w:type="dxa"/>
            <w:tcBorders>
              <w:top w:val="nil"/>
              <w:left w:val="nil"/>
              <w:bottom w:val="single" w:sz="18" w:space="0" w:color="auto"/>
              <w:right w:val="single" w:sz="8" w:space="0" w:color="auto"/>
            </w:tcBorders>
            <w:shd w:val="clear" w:color="auto" w:fill="EFEFEF"/>
            <w:tcMar>
              <w:top w:w="0" w:type="dxa"/>
              <w:left w:w="108" w:type="dxa"/>
              <w:bottom w:w="0" w:type="dxa"/>
              <w:right w:w="108" w:type="dxa"/>
            </w:tcMar>
            <w:hideMark/>
          </w:tcPr>
          <w:p w14:paraId="0EC216EF" w14:textId="77777777" w:rsidR="0057444C" w:rsidRPr="0057444C" w:rsidRDefault="0057444C" w:rsidP="0057444C">
            <w:pPr>
              <w:spacing w:after="150" w:line="240" w:lineRule="auto"/>
              <w:ind w:left="478" w:hanging="478"/>
              <w:jc w:val="center"/>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Amount Taxpayer</w:t>
            </w:r>
          </w:p>
          <w:p w14:paraId="46F68E37" w14:textId="77777777" w:rsidR="0057444C" w:rsidRPr="0057444C" w:rsidRDefault="0057444C" w:rsidP="0057444C">
            <w:pPr>
              <w:spacing w:before="199" w:after="0" w:line="240" w:lineRule="atLeast"/>
              <w:ind w:left="478" w:hanging="478"/>
              <w:jc w:val="center"/>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Paid</w:t>
            </w:r>
          </w:p>
        </w:tc>
        <w:tc>
          <w:tcPr>
            <w:tcW w:w="2033" w:type="dxa"/>
            <w:tcBorders>
              <w:top w:val="nil"/>
              <w:left w:val="nil"/>
              <w:bottom w:val="single" w:sz="18" w:space="0" w:color="auto"/>
              <w:right w:val="single" w:sz="8" w:space="0" w:color="auto"/>
            </w:tcBorders>
            <w:shd w:val="clear" w:color="auto" w:fill="EFEFEF"/>
            <w:tcMar>
              <w:top w:w="0" w:type="dxa"/>
              <w:left w:w="108" w:type="dxa"/>
              <w:bottom w:w="0" w:type="dxa"/>
              <w:right w:w="108" w:type="dxa"/>
            </w:tcMar>
            <w:hideMark/>
          </w:tcPr>
          <w:p w14:paraId="7BBAA114" w14:textId="77777777" w:rsidR="0057444C" w:rsidRPr="0057444C" w:rsidRDefault="0057444C" w:rsidP="0057444C">
            <w:pPr>
              <w:spacing w:after="150" w:line="240" w:lineRule="auto"/>
              <w:jc w:val="center"/>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Amount Paid by Others</w:t>
            </w:r>
          </w:p>
        </w:tc>
        <w:tc>
          <w:tcPr>
            <w:tcW w:w="1980" w:type="dxa"/>
            <w:tcBorders>
              <w:top w:val="nil"/>
              <w:left w:val="nil"/>
              <w:bottom w:val="single" w:sz="18" w:space="0" w:color="auto"/>
              <w:right w:val="single" w:sz="18" w:space="0" w:color="auto"/>
            </w:tcBorders>
            <w:shd w:val="clear" w:color="auto" w:fill="EFEFEF"/>
            <w:tcMar>
              <w:top w:w="0" w:type="dxa"/>
              <w:left w:w="108" w:type="dxa"/>
              <w:bottom w:w="0" w:type="dxa"/>
              <w:right w:w="108" w:type="dxa"/>
            </w:tcMar>
            <w:hideMark/>
          </w:tcPr>
          <w:p w14:paraId="41C278F2" w14:textId="77777777" w:rsidR="0057444C" w:rsidRPr="0057444C" w:rsidRDefault="0057444C" w:rsidP="0057444C">
            <w:pPr>
              <w:spacing w:after="150" w:line="240" w:lineRule="auto"/>
              <w:jc w:val="center"/>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 </w:t>
            </w:r>
          </w:p>
          <w:p w14:paraId="5CA6BF58" w14:textId="77777777" w:rsidR="0057444C" w:rsidRPr="0057444C" w:rsidRDefault="0057444C" w:rsidP="0057444C">
            <w:pPr>
              <w:spacing w:after="150" w:line="240" w:lineRule="auto"/>
              <w:jc w:val="center"/>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Total Cost</w:t>
            </w:r>
          </w:p>
        </w:tc>
      </w:tr>
      <w:tr w:rsidR="0057444C" w:rsidRPr="0057444C" w14:paraId="6F6CABDC" w14:textId="77777777" w:rsidTr="0057444C">
        <w:tc>
          <w:tcPr>
            <w:tcW w:w="3100" w:type="dxa"/>
            <w:tcBorders>
              <w:top w:val="nil"/>
              <w:left w:val="single" w:sz="8" w:space="0" w:color="auto"/>
              <w:bottom w:val="single" w:sz="8" w:space="0" w:color="auto"/>
              <w:right w:val="single" w:sz="18" w:space="0" w:color="auto"/>
            </w:tcBorders>
            <w:shd w:val="clear" w:color="auto" w:fill="EFEFEF"/>
            <w:tcMar>
              <w:top w:w="0" w:type="dxa"/>
              <w:left w:w="108" w:type="dxa"/>
              <w:bottom w:w="0" w:type="dxa"/>
              <w:right w:w="108" w:type="dxa"/>
            </w:tcMar>
            <w:hideMark/>
          </w:tcPr>
          <w:p w14:paraId="2C1CB06A" w14:textId="77777777" w:rsidR="0057444C" w:rsidRPr="0057444C" w:rsidRDefault="0057444C" w:rsidP="0057444C">
            <w:pPr>
              <w:spacing w:after="150" w:line="240" w:lineRule="auto"/>
              <w:rPr>
                <w:rFonts w:ascii="Verdana" w:eastAsia="Times New Roman" w:hAnsi="Verdana" w:cs="Times New Roman"/>
                <w:color w:val="444444"/>
                <w:sz w:val="24"/>
                <w:szCs w:val="24"/>
              </w:rPr>
            </w:pPr>
            <w:r w:rsidRPr="0057444C">
              <w:rPr>
                <w:rFonts w:ascii="Arial" w:eastAsia="Times New Roman" w:hAnsi="Arial" w:cs="Arial"/>
                <w:color w:val="444444"/>
                <w:sz w:val="24"/>
                <w:szCs w:val="24"/>
              </w:rPr>
              <w:t>Property Taxes</w:t>
            </w:r>
          </w:p>
        </w:tc>
        <w:tc>
          <w:tcPr>
            <w:tcW w:w="1995"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63A8AA52"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589B077F"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4E7B68B4"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0CAF03EF" w14:textId="77777777" w:rsidTr="0057444C">
        <w:tc>
          <w:tcPr>
            <w:tcW w:w="3100" w:type="dxa"/>
            <w:tcBorders>
              <w:top w:val="nil"/>
              <w:left w:val="single" w:sz="8" w:space="0" w:color="auto"/>
              <w:bottom w:val="single" w:sz="8" w:space="0" w:color="auto"/>
              <w:right w:val="single" w:sz="18" w:space="0" w:color="auto"/>
            </w:tcBorders>
            <w:shd w:val="clear" w:color="auto" w:fill="EFEFEF"/>
            <w:tcMar>
              <w:top w:w="0" w:type="dxa"/>
              <w:left w:w="108" w:type="dxa"/>
              <w:bottom w:w="0" w:type="dxa"/>
              <w:right w:w="108" w:type="dxa"/>
            </w:tcMar>
            <w:hideMark/>
          </w:tcPr>
          <w:p w14:paraId="370A1B65"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color w:val="444444"/>
                <w:sz w:val="24"/>
                <w:szCs w:val="24"/>
              </w:rPr>
              <w:t>Mortgage Interest Expense</w:t>
            </w:r>
          </w:p>
        </w:tc>
        <w:tc>
          <w:tcPr>
            <w:tcW w:w="1995"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19C9D0EE"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6E60E8C4"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16CE8AC9"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467D694E" w14:textId="77777777" w:rsidTr="0057444C">
        <w:tc>
          <w:tcPr>
            <w:tcW w:w="3100" w:type="dxa"/>
            <w:tcBorders>
              <w:top w:val="nil"/>
              <w:left w:val="single" w:sz="8" w:space="0" w:color="auto"/>
              <w:bottom w:val="single" w:sz="8" w:space="0" w:color="auto"/>
              <w:right w:val="single" w:sz="18" w:space="0" w:color="auto"/>
            </w:tcBorders>
            <w:shd w:val="clear" w:color="auto" w:fill="EFEFEF"/>
            <w:tcMar>
              <w:top w:w="0" w:type="dxa"/>
              <w:left w:w="108" w:type="dxa"/>
              <w:bottom w:w="0" w:type="dxa"/>
              <w:right w:w="108" w:type="dxa"/>
            </w:tcMar>
            <w:hideMark/>
          </w:tcPr>
          <w:p w14:paraId="3136A32B"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color w:val="444444"/>
                <w:sz w:val="24"/>
                <w:szCs w:val="24"/>
              </w:rPr>
              <w:t>Rent</w:t>
            </w:r>
          </w:p>
        </w:tc>
        <w:tc>
          <w:tcPr>
            <w:tcW w:w="1995"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181E7D11"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64B0C3D9"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6C565164"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2233BF32" w14:textId="77777777" w:rsidTr="0057444C">
        <w:tc>
          <w:tcPr>
            <w:tcW w:w="3100" w:type="dxa"/>
            <w:tcBorders>
              <w:top w:val="nil"/>
              <w:left w:val="single" w:sz="8" w:space="0" w:color="auto"/>
              <w:bottom w:val="single" w:sz="8" w:space="0" w:color="auto"/>
              <w:right w:val="single" w:sz="18" w:space="0" w:color="auto"/>
            </w:tcBorders>
            <w:shd w:val="clear" w:color="auto" w:fill="EFEFEF"/>
            <w:tcMar>
              <w:top w:w="0" w:type="dxa"/>
              <w:left w:w="108" w:type="dxa"/>
              <w:bottom w:w="0" w:type="dxa"/>
              <w:right w:w="108" w:type="dxa"/>
            </w:tcMar>
            <w:hideMark/>
          </w:tcPr>
          <w:p w14:paraId="543DB877"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color w:val="444444"/>
                <w:sz w:val="24"/>
                <w:szCs w:val="24"/>
              </w:rPr>
              <w:t>Utility Charges</w:t>
            </w:r>
          </w:p>
        </w:tc>
        <w:tc>
          <w:tcPr>
            <w:tcW w:w="1995"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5EDA92FB"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02459AA7"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434AA89F"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2F47E6E2" w14:textId="77777777" w:rsidTr="0057444C">
        <w:tc>
          <w:tcPr>
            <w:tcW w:w="3100" w:type="dxa"/>
            <w:tcBorders>
              <w:top w:val="nil"/>
              <w:left w:val="single" w:sz="8" w:space="0" w:color="auto"/>
              <w:bottom w:val="single" w:sz="8" w:space="0" w:color="auto"/>
              <w:right w:val="single" w:sz="18" w:space="0" w:color="auto"/>
            </w:tcBorders>
            <w:shd w:val="clear" w:color="auto" w:fill="EFEFEF"/>
            <w:tcMar>
              <w:top w:w="0" w:type="dxa"/>
              <w:left w:w="108" w:type="dxa"/>
              <w:bottom w:w="0" w:type="dxa"/>
              <w:right w:w="108" w:type="dxa"/>
            </w:tcMar>
            <w:hideMark/>
          </w:tcPr>
          <w:p w14:paraId="363AAD11"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color w:val="444444"/>
                <w:sz w:val="24"/>
                <w:szCs w:val="24"/>
              </w:rPr>
              <w:t>Upkeep &amp; Repairs</w:t>
            </w:r>
          </w:p>
        </w:tc>
        <w:tc>
          <w:tcPr>
            <w:tcW w:w="1995"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040E3F18"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31972DFF"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0FCC64E9"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6B3315A0" w14:textId="77777777" w:rsidTr="0057444C">
        <w:tc>
          <w:tcPr>
            <w:tcW w:w="3100" w:type="dxa"/>
            <w:tcBorders>
              <w:top w:val="nil"/>
              <w:left w:val="single" w:sz="8" w:space="0" w:color="auto"/>
              <w:bottom w:val="single" w:sz="8" w:space="0" w:color="auto"/>
              <w:right w:val="single" w:sz="18" w:space="0" w:color="auto"/>
            </w:tcBorders>
            <w:shd w:val="clear" w:color="auto" w:fill="EFEFEF"/>
            <w:tcMar>
              <w:top w:w="0" w:type="dxa"/>
              <w:left w:w="108" w:type="dxa"/>
              <w:bottom w:w="0" w:type="dxa"/>
              <w:right w:w="108" w:type="dxa"/>
            </w:tcMar>
            <w:hideMark/>
          </w:tcPr>
          <w:p w14:paraId="74713454"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color w:val="444444"/>
                <w:sz w:val="24"/>
                <w:szCs w:val="24"/>
              </w:rPr>
              <w:t>Property Insurance</w:t>
            </w:r>
          </w:p>
        </w:tc>
        <w:tc>
          <w:tcPr>
            <w:tcW w:w="1995"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35F17E9D"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0C932FDE"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05A02188"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4A5A9804" w14:textId="77777777" w:rsidTr="0057444C">
        <w:tc>
          <w:tcPr>
            <w:tcW w:w="3100" w:type="dxa"/>
            <w:tcBorders>
              <w:top w:val="nil"/>
              <w:left w:val="single" w:sz="8" w:space="0" w:color="auto"/>
              <w:bottom w:val="single" w:sz="8" w:space="0" w:color="auto"/>
              <w:right w:val="single" w:sz="18" w:space="0" w:color="auto"/>
            </w:tcBorders>
            <w:shd w:val="clear" w:color="auto" w:fill="EFEFEF"/>
            <w:tcMar>
              <w:top w:w="0" w:type="dxa"/>
              <w:left w:w="108" w:type="dxa"/>
              <w:bottom w:w="0" w:type="dxa"/>
              <w:right w:w="108" w:type="dxa"/>
            </w:tcMar>
            <w:hideMark/>
          </w:tcPr>
          <w:p w14:paraId="21D1964F"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color w:val="444444"/>
                <w:sz w:val="24"/>
                <w:szCs w:val="24"/>
              </w:rPr>
              <w:t>Food Consumed on Premises</w:t>
            </w:r>
          </w:p>
        </w:tc>
        <w:tc>
          <w:tcPr>
            <w:tcW w:w="1995"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00801FDB"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4E52CF27"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14:paraId="59E1E6A8"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67E48586" w14:textId="77777777" w:rsidTr="0057444C">
        <w:tc>
          <w:tcPr>
            <w:tcW w:w="3100" w:type="dxa"/>
            <w:tcBorders>
              <w:top w:val="nil"/>
              <w:left w:val="single" w:sz="8" w:space="0" w:color="auto"/>
              <w:bottom w:val="single" w:sz="18" w:space="0" w:color="auto"/>
              <w:right w:val="single" w:sz="18" w:space="0" w:color="auto"/>
            </w:tcBorders>
            <w:shd w:val="clear" w:color="auto" w:fill="EFEFEF"/>
            <w:tcMar>
              <w:top w:w="0" w:type="dxa"/>
              <w:left w:w="108" w:type="dxa"/>
              <w:bottom w:w="0" w:type="dxa"/>
              <w:right w:w="108" w:type="dxa"/>
            </w:tcMar>
            <w:hideMark/>
          </w:tcPr>
          <w:p w14:paraId="1086BB41"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color w:val="444444"/>
                <w:sz w:val="24"/>
                <w:szCs w:val="24"/>
              </w:rPr>
              <w:t>Other Household Expenses</w:t>
            </w:r>
          </w:p>
        </w:tc>
        <w:tc>
          <w:tcPr>
            <w:tcW w:w="1995" w:type="dxa"/>
            <w:tcBorders>
              <w:top w:val="nil"/>
              <w:left w:val="nil"/>
              <w:bottom w:val="single" w:sz="18" w:space="0" w:color="auto"/>
              <w:right w:val="single" w:sz="8" w:space="0" w:color="auto"/>
            </w:tcBorders>
            <w:shd w:val="clear" w:color="auto" w:fill="EFEFEF"/>
            <w:tcMar>
              <w:top w:w="0" w:type="dxa"/>
              <w:left w:w="108" w:type="dxa"/>
              <w:bottom w:w="0" w:type="dxa"/>
              <w:right w:w="108" w:type="dxa"/>
            </w:tcMar>
            <w:hideMark/>
          </w:tcPr>
          <w:p w14:paraId="1BCA7260"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2033" w:type="dxa"/>
            <w:tcBorders>
              <w:top w:val="nil"/>
              <w:left w:val="nil"/>
              <w:bottom w:val="single" w:sz="18" w:space="0" w:color="auto"/>
              <w:right w:val="single" w:sz="8" w:space="0" w:color="auto"/>
            </w:tcBorders>
            <w:shd w:val="clear" w:color="auto" w:fill="EFEFEF"/>
            <w:tcMar>
              <w:top w:w="0" w:type="dxa"/>
              <w:left w:w="108" w:type="dxa"/>
              <w:bottom w:w="0" w:type="dxa"/>
              <w:right w:w="108" w:type="dxa"/>
            </w:tcMar>
            <w:hideMark/>
          </w:tcPr>
          <w:p w14:paraId="40928479"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c>
          <w:tcPr>
            <w:tcW w:w="1980" w:type="dxa"/>
            <w:tcBorders>
              <w:top w:val="nil"/>
              <w:left w:val="nil"/>
              <w:bottom w:val="single" w:sz="18" w:space="0" w:color="auto"/>
              <w:right w:val="single" w:sz="8" w:space="0" w:color="auto"/>
            </w:tcBorders>
            <w:shd w:val="clear" w:color="auto" w:fill="EFEFEF"/>
            <w:tcMar>
              <w:top w:w="0" w:type="dxa"/>
              <w:left w:w="108" w:type="dxa"/>
              <w:bottom w:w="0" w:type="dxa"/>
              <w:right w:w="108" w:type="dxa"/>
            </w:tcMar>
            <w:hideMark/>
          </w:tcPr>
          <w:p w14:paraId="4FF0E741"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color w:val="444444"/>
              </w:rPr>
              <w:t> </w:t>
            </w:r>
          </w:p>
        </w:tc>
      </w:tr>
      <w:tr w:rsidR="0057444C" w:rsidRPr="0057444C" w14:paraId="12EEA190" w14:textId="77777777" w:rsidTr="0057444C">
        <w:tc>
          <w:tcPr>
            <w:tcW w:w="3100" w:type="dxa"/>
            <w:tcBorders>
              <w:top w:val="nil"/>
              <w:left w:val="single" w:sz="8" w:space="0" w:color="auto"/>
              <w:bottom w:val="single" w:sz="18" w:space="0" w:color="auto"/>
              <w:right w:val="single" w:sz="18" w:space="0" w:color="auto"/>
            </w:tcBorders>
            <w:shd w:val="clear" w:color="auto" w:fill="EFEFEF"/>
            <w:tcMar>
              <w:top w:w="0" w:type="dxa"/>
              <w:left w:w="108" w:type="dxa"/>
              <w:bottom w:w="0" w:type="dxa"/>
              <w:right w:w="108" w:type="dxa"/>
            </w:tcMar>
            <w:hideMark/>
          </w:tcPr>
          <w:p w14:paraId="44E34883"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Totals</w:t>
            </w:r>
          </w:p>
        </w:tc>
        <w:tc>
          <w:tcPr>
            <w:tcW w:w="1995" w:type="dxa"/>
            <w:tcBorders>
              <w:top w:val="nil"/>
              <w:left w:val="nil"/>
              <w:bottom w:val="single" w:sz="18" w:space="0" w:color="auto"/>
              <w:right w:val="single" w:sz="8" w:space="0" w:color="auto"/>
            </w:tcBorders>
            <w:shd w:val="clear" w:color="auto" w:fill="EFEFEF"/>
            <w:tcMar>
              <w:top w:w="0" w:type="dxa"/>
              <w:left w:w="108" w:type="dxa"/>
              <w:bottom w:w="0" w:type="dxa"/>
              <w:right w:w="108" w:type="dxa"/>
            </w:tcMar>
            <w:hideMark/>
          </w:tcPr>
          <w:p w14:paraId="5E619378"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 </w:t>
            </w:r>
          </w:p>
        </w:tc>
        <w:tc>
          <w:tcPr>
            <w:tcW w:w="2033" w:type="dxa"/>
            <w:tcBorders>
              <w:top w:val="nil"/>
              <w:left w:val="nil"/>
              <w:bottom w:val="single" w:sz="18" w:space="0" w:color="auto"/>
              <w:right w:val="single" w:sz="8" w:space="0" w:color="auto"/>
            </w:tcBorders>
            <w:shd w:val="clear" w:color="auto" w:fill="EFEFEF"/>
            <w:tcMar>
              <w:top w:w="0" w:type="dxa"/>
              <w:left w:w="108" w:type="dxa"/>
              <w:bottom w:w="0" w:type="dxa"/>
              <w:right w:w="108" w:type="dxa"/>
            </w:tcMar>
            <w:hideMark/>
          </w:tcPr>
          <w:p w14:paraId="6063402D"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 </w:t>
            </w:r>
          </w:p>
        </w:tc>
        <w:tc>
          <w:tcPr>
            <w:tcW w:w="1980" w:type="dxa"/>
            <w:tcBorders>
              <w:top w:val="nil"/>
              <w:left w:val="nil"/>
              <w:bottom w:val="single" w:sz="24" w:space="0" w:color="auto"/>
              <w:right w:val="single" w:sz="8" w:space="0" w:color="auto"/>
            </w:tcBorders>
            <w:shd w:val="clear" w:color="auto" w:fill="EFEFEF"/>
            <w:tcMar>
              <w:top w:w="0" w:type="dxa"/>
              <w:left w:w="108" w:type="dxa"/>
              <w:bottom w:w="0" w:type="dxa"/>
              <w:right w:w="108" w:type="dxa"/>
            </w:tcMar>
            <w:hideMark/>
          </w:tcPr>
          <w:p w14:paraId="5AA1F987"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 </w:t>
            </w:r>
          </w:p>
        </w:tc>
      </w:tr>
      <w:tr w:rsidR="0057444C" w:rsidRPr="0057444C" w14:paraId="60077D16" w14:textId="77777777" w:rsidTr="0057444C">
        <w:tc>
          <w:tcPr>
            <w:tcW w:w="7128" w:type="dxa"/>
            <w:gridSpan w:val="3"/>
            <w:tcBorders>
              <w:top w:val="nil"/>
              <w:left w:val="single" w:sz="8" w:space="0" w:color="auto"/>
              <w:bottom w:val="single" w:sz="8" w:space="0" w:color="auto"/>
              <w:right w:val="single" w:sz="24" w:space="0" w:color="auto"/>
            </w:tcBorders>
            <w:shd w:val="clear" w:color="auto" w:fill="EFEFEF"/>
            <w:tcMar>
              <w:top w:w="0" w:type="dxa"/>
              <w:left w:w="108" w:type="dxa"/>
              <w:bottom w:w="0" w:type="dxa"/>
              <w:right w:w="108" w:type="dxa"/>
            </w:tcMar>
            <w:hideMark/>
          </w:tcPr>
          <w:p w14:paraId="67B8CBE8"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Minus totals amount paid by taxpayer</w:t>
            </w:r>
          </w:p>
        </w:tc>
        <w:tc>
          <w:tcPr>
            <w:tcW w:w="1980" w:type="dxa"/>
            <w:tcBorders>
              <w:top w:val="nil"/>
              <w:left w:val="nil"/>
              <w:bottom w:val="single" w:sz="24" w:space="0" w:color="auto"/>
              <w:right w:val="single" w:sz="24" w:space="0" w:color="auto"/>
            </w:tcBorders>
            <w:shd w:val="clear" w:color="auto" w:fill="EFEFEF"/>
            <w:tcMar>
              <w:top w:w="0" w:type="dxa"/>
              <w:left w:w="108" w:type="dxa"/>
              <w:bottom w:w="0" w:type="dxa"/>
              <w:right w:w="108" w:type="dxa"/>
            </w:tcMar>
            <w:hideMark/>
          </w:tcPr>
          <w:p w14:paraId="37735EC5"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 </w:t>
            </w:r>
          </w:p>
        </w:tc>
      </w:tr>
      <w:tr w:rsidR="0057444C" w:rsidRPr="0057444C" w14:paraId="7D2D501F" w14:textId="77777777" w:rsidTr="0057444C">
        <w:tc>
          <w:tcPr>
            <w:tcW w:w="7128" w:type="dxa"/>
            <w:gridSpan w:val="3"/>
            <w:tcBorders>
              <w:top w:val="nil"/>
              <w:left w:val="single" w:sz="8" w:space="0" w:color="auto"/>
              <w:bottom w:val="single" w:sz="18" w:space="0" w:color="auto"/>
              <w:right w:val="single" w:sz="24" w:space="0" w:color="auto"/>
            </w:tcBorders>
            <w:shd w:val="clear" w:color="auto" w:fill="EFEFEF"/>
            <w:tcMar>
              <w:top w:w="0" w:type="dxa"/>
              <w:left w:w="108" w:type="dxa"/>
              <w:bottom w:w="0" w:type="dxa"/>
              <w:right w:w="108" w:type="dxa"/>
            </w:tcMar>
            <w:hideMark/>
          </w:tcPr>
          <w:p w14:paraId="1A56A6D0"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Amount paid by others</w:t>
            </w:r>
          </w:p>
        </w:tc>
        <w:tc>
          <w:tcPr>
            <w:tcW w:w="1980" w:type="dxa"/>
            <w:tcBorders>
              <w:top w:val="nil"/>
              <w:left w:val="nil"/>
              <w:bottom w:val="single" w:sz="24" w:space="0" w:color="auto"/>
              <w:right w:val="single" w:sz="24" w:space="0" w:color="auto"/>
            </w:tcBorders>
            <w:shd w:val="clear" w:color="auto" w:fill="EFEFEF"/>
            <w:tcMar>
              <w:top w:w="0" w:type="dxa"/>
              <w:left w:w="108" w:type="dxa"/>
              <w:bottom w:w="0" w:type="dxa"/>
              <w:right w:w="108" w:type="dxa"/>
            </w:tcMar>
            <w:hideMark/>
          </w:tcPr>
          <w:p w14:paraId="094A29AC" w14:textId="77777777" w:rsidR="0057444C" w:rsidRPr="0057444C" w:rsidRDefault="0057444C" w:rsidP="0057444C">
            <w:pPr>
              <w:spacing w:after="150" w:line="240" w:lineRule="auto"/>
              <w:jc w:val="right"/>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 </w:t>
            </w:r>
          </w:p>
        </w:tc>
      </w:tr>
      <w:tr w:rsidR="0057444C" w:rsidRPr="0057444C" w14:paraId="7AA3D3AB" w14:textId="77777777" w:rsidTr="0057444C">
        <w:tc>
          <w:tcPr>
            <w:tcW w:w="9108" w:type="dxa"/>
            <w:gridSpan w:val="4"/>
            <w:tcBorders>
              <w:top w:val="nil"/>
              <w:left w:val="single" w:sz="18" w:space="0" w:color="auto"/>
              <w:bottom w:val="single" w:sz="18" w:space="0" w:color="auto"/>
              <w:right w:val="single" w:sz="18" w:space="0" w:color="auto"/>
            </w:tcBorders>
            <w:shd w:val="clear" w:color="auto" w:fill="EFEFEF"/>
            <w:tcMar>
              <w:top w:w="0" w:type="dxa"/>
              <w:left w:w="108" w:type="dxa"/>
              <w:bottom w:w="0" w:type="dxa"/>
              <w:right w:w="108" w:type="dxa"/>
            </w:tcMar>
            <w:hideMark/>
          </w:tcPr>
          <w:p w14:paraId="4E67AEA5" w14:textId="77777777" w:rsidR="0057444C" w:rsidRPr="0057444C" w:rsidRDefault="0057444C" w:rsidP="0057444C">
            <w:pPr>
              <w:spacing w:after="150" w:line="240" w:lineRule="auto"/>
              <w:ind w:left="478" w:hanging="478"/>
              <w:jc w:val="both"/>
              <w:rPr>
                <w:rFonts w:ascii="Verdana" w:eastAsia="Times New Roman" w:hAnsi="Verdana" w:cs="Times New Roman"/>
                <w:color w:val="444444"/>
                <w:sz w:val="24"/>
                <w:szCs w:val="24"/>
              </w:rPr>
            </w:pPr>
            <w:r w:rsidRPr="0057444C">
              <w:rPr>
                <w:rFonts w:ascii="Arial" w:eastAsia="Times New Roman" w:hAnsi="Arial" w:cs="Arial"/>
                <w:b/>
                <w:bCs/>
                <w:color w:val="444444"/>
                <w:sz w:val="24"/>
                <w:szCs w:val="24"/>
              </w:rPr>
              <w:t>If the total amount paid by the taxpayer is more than the amount all others paid, the taxpayer meets the requirement of paying more than half the cost of keeping up the home.</w:t>
            </w:r>
          </w:p>
        </w:tc>
      </w:tr>
    </w:tbl>
    <w:p w14:paraId="4E5D574B" w14:textId="77777777" w:rsidR="002E4C5F" w:rsidRDefault="002E4C5F">
      <w:bookmarkStart w:id="0" w:name="_GoBack"/>
      <w:bookmarkEnd w:id="0"/>
    </w:p>
    <w:sectPr w:rsidR="002E4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4C"/>
    <w:rsid w:val="002D715D"/>
    <w:rsid w:val="002E4C5F"/>
    <w:rsid w:val="0057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C8C1"/>
  <w15:chartTrackingRefBased/>
  <w15:docId w15:val="{A9B2DD95-5932-4560-A919-3901ABF0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4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4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Ola</dc:creator>
  <cp:keywords/>
  <dc:description/>
  <cp:lastModifiedBy>John Ola</cp:lastModifiedBy>
  <cp:revision>1</cp:revision>
  <dcterms:created xsi:type="dcterms:W3CDTF">2018-03-20T17:50:00Z</dcterms:created>
  <dcterms:modified xsi:type="dcterms:W3CDTF">2018-03-20T17:51:00Z</dcterms:modified>
</cp:coreProperties>
</file>